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8"/>
        </w:rPr>
        <w:t xml:space="preserve">Функциональные характеристики приложения «Кибернетическая система для инженерии и автоматизации»</w:t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Визуализация данных</w:t>
      </w:r>
      <w:r/>
    </w:p>
    <w:p>
      <w:pPr>
        <w:pStyle w:val="83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Интерактивные дашборды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Возможность создания и настройки интерактивных дашбордов для отображения ключевых показателей и аналитических данных.</w:t>
      </w:r>
      <w:r/>
    </w:p>
    <w:p>
      <w:pPr>
        <w:pStyle w:val="83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Графики и диаграммы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Поддержка различных типов графиков (линейные, столбчатые, круговые и т.д.) для удобного представления данных.</w:t>
      </w:r>
      <w:r/>
    </w:p>
    <w:p>
      <w:pPr>
        <w:pStyle w:val="83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Геоинформационные карты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Визуализация данных на географических картах для отслеживания объектов и процессов в пространстве.</w:t>
      </w:r>
      <w:r/>
    </w:p>
    <w:p>
      <w:pPr>
        <w:pStyle w:val="834"/>
        <w:numPr>
          <w:ilvl w:val="0"/>
          <w:numId w:val="1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Реальное время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Отображение данных в реальном времени для оперативного мониторинга процессов.</w:t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Хранение данных</w:t>
      </w:r>
      <w:r/>
    </w:p>
    <w:p>
      <w:pPr>
        <w:pStyle w:val="83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Базы данных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Использование реляционных и нереляционных баз данных для хранения данных.</w:t>
      </w:r>
      <w:r/>
    </w:p>
    <w:p>
      <w:pPr>
        <w:pStyle w:val="83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Архивирование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Автоматическое архивирование данных для долгосрочного хранения и последующего анализа.</w:t>
      </w:r>
      <w:r/>
    </w:p>
    <w:p>
      <w:pPr>
        <w:pStyle w:val="83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Логирование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Ведение логов всех операций и событий для обеспечения прозрачности и возможности аудита.</w:t>
      </w:r>
      <w:r/>
    </w:p>
    <w:p>
      <w:pPr>
        <w:pStyle w:val="83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Мониторинг состояния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Постоянный мониторинг состояния хранилища данных с уведомлением об ошибках и сбоях.</w:t>
      </w:r>
      <w:r/>
    </w:p>
    <w:p>
      <w:pPr>
        <w:pStyle w:val="834"/>
        <w:numPr>
          <w:ilvl w:val="0"/>
          <w:numId w:val="2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Резервное копирование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Регулярное резервное копирование данных для обеспечения их сохранности в случае аварий.</w:t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Источники данных</w:t>
      </w:r>
      <w:r/>
    </w:p>
    <w:p>
      <w:pPr>
        <w:pStyle w:val="834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Интеграция с ПЛК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Поддержка протоколов и интерфейсов для подключения программируемых логических контроллеров (ПЛК).</w:t>
      </w:r>
      <w:r/>
    </w:p>
    <w:p>
      <w:pPr>
        <w:pStyle w:val="834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Подключение датчиков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Возможность подключения и получения данных от различных типов датчиков (температуры, давления, уровня и т.д.).</w:t>
      </w:r>
      <w:r/>
    </w:p>
    <w:p>
      <w:pPr>
        <w:pStyle w:val="834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Камеры и видеопотоки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Интеграция с камерами видеонаблюдения для получения и анализа видеопотоков.</w:t>
      </w:r>
      <w:r/>
    </w:p>
    <w:p>
      <w:pPr>
        <w:pStyle w:val="834"/>
        <w:numPr>
          <w:ilvl w:val="0"/>
          <w:numId w:val="3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API интеграция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Поддержка RESTful API для интеграции с внешними системами и устройствами.</w:t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Работа с данными</w:t>
      </w:r>
      <w:r/>
    </w:p>
    <w:p>
      <w:pPr>
        <w:pStyle w:val="834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Обработка данных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Инструменты для предварительной обработки данных (очистка, нормализация, фильтрация).</w:t>
      </w:r>
      <w:r/>
    </w:p>
    <w:p>
      <w:pPr>
        <w:pStyle w:val="834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Импорт/экспорт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Функции для импорта и экспорта данных в различных форматах (CSV, JSON, XML и т.д.).</w:t>
      </w:r>
      <w:r/>
    </w:p>
    <w:p>
      <w:pPr>
        <w:pStyle w:val="834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Анализ данных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Модули для проведения статистического анализа и построения моделей на основе машинного обучения.</w:t>
      </w:r>
      <w:r/>
    </w:p>
    <w:p>
      <w:pPr>
        <w:pStyle w:val="834"/>
        <w:numPr>
          <w:ilvl w:val="0"/>
          <w:numId w:val="4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Машинное обучение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Интеграция с библиотеками машинного обучения для построения прогнозных моделей и автоматизации процессов.</w:t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Редакторы</w:t>
      </w:r>
      <w:r/>
    </w:p>
    <w:p>
      <w:pPr>
        <w:pStyle w:val="834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Редактор данных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Встроенные инструменты для редактирования и управления данными.</w:t>
      </w:r>
      <w:r/>
    </w:p>
    <w:p>
      <w:pPr>
        <w:pStyle w:val="834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Редактор экранов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Конструктор экранов и пользовательских интерфейсов для настройки отображения данных.</w:t>
      </w:r>
      <w:r/>
    </w:p>
    <w:p>
      <w:pPr>
        <w:pStyle w:val="834"/>
        <w:numPr>
          <w:ilvl w:val="0"/>
          <w:numId w:val="5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Редактор рабочих областей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Возможность создания и настройки рабочих областей для различных пользователей и групп.</w:t>
      </w:r>
      <w:r/>
    </w:p>
    <w:p>
      <w:pPr>
        <w:pStyle w:val="660"/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Администрирование</w:t>
      </w:r>
      <w:r/>
    </w:p>
    <w:p>
      <w:pPr>
        <w:pStyle w:val="834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Сервисы лицензирования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Управление лицензиями пользователей и контроль за использованием программного обеспечения.</w:t>
      </w:r>
      <w:r/>
    </w:p>
    <w:p>
      <w:pPr>
        <w:pStyle w:val="834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Авторизация и аутентификация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Системы аутентификации пользователей и контроля доступа к данным и функционалу приложения.</w:t>
      </w:r>
      <w:r/>
    </w:p>
    <w:p>
      <w:pPr>
        <w:pStyle w:val="834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Управление пользователями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Администрирование учетных записей пользователей, настройка ролей и прав доступа.</w:t>
      </w:r>
      <w:r/>
    </w:p>
    <w:p>
      <w:pPr>
        <w:pStyle w:val="834"/>
        <w:numPr>
          <w:ilvl w:val="0"/>
          <w:numId w:val="6"/>
        </w:numPr>
        <w:ind w:right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4"/>
        </w:rPr>
        <w:t xml:space="preserve">Кибербезопасность</w:t>
      </w:r>
      <w:r>
        <w:rPr>
          <w:rFonts w:ascii="Liberation Sans" w:hAnsi="Liberation Sans" w:eastAsia="Liberation Sans" w:cs="Liberation Sans"/>
          <w:color w:val="000000"/>
          <w:sz w:val="24"/>
        </w:rPr>
        <w:t xml:space="preserve">: Инструменты и механизмы для обеспечения безопасности данных и защиты от несанкционированного доступа.</w:t>
      </w:r>
      <w:r/>
    </w:p>
    <w:p>
      <w:pPr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Михаил Рученькин</cp:lastModifiedBy>
  <cp:revision>2</cp:revision>
  <dcterms:modified xsi:type="dcterms:W3CDTF">2024-07-16T12:02:30Z</dcterms:modified>
</cp:coreProperties>
</file>